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228"/>
        <w:gridCol w:w="5228"/>
      </w:tblGrid>
      <w:tr w:rsidR="00F05201" w:rsidTr="00974280">
        <w:tc>
          <w:tcPr>
            <w:tcW w:w="10456" w:type="dxa"/>
            <w:gridSpan w:val="2"/>
            <w:shd w:val="clear" w:color="auto" w:fill="92D050"/>
          </w:tcPr>
          <w:p w:rsidR="00F05201" w:rsidRPr="00F05201" w:rsidRDefault="00974280" w:rsidP="00F05201">
            <w:pPr>
              <w:jc w:val="center"/>
              <w:rPr>
                <w:sz w:val="32"/>
                <w:szCs w:val="32"/>
              </w:rPr>
            </w:pPr>
            <w:r>
              <w:rPr>
                <w:sz w:val="32"/>
                <w:szCs w:val="32"/>
              </w:rPr>
              <w:t>GEOGRAPHY</w:t>
            </w:r>
          </w:p>
        </w:tc>
      </w:tr>
      <w:tr w:rsidR="00AB144B" w:rsidTr="00AB144B">
        <w:tc>
          <w:tcPr>
            <w:tcW w:w="5228" w:type="dxa"/>
          </w:tcPr>
          <w:p w:rsidR="00AB144B" w:rsidRPr="00FA5B7E" w:rsidRDefault="00403EC4">
            <w:pPr>
              <w:rPr>
                <w:sz w:val="24"/>
                <w:szCs w:val="24"/>
              </w:rPr>
            </w:pPr>
            <w:bookmarkStart w:id="0" w:name="_GoBack"/>
            <w:bookmarkEnd w:id="0"/>
            <w:r w:rsidRPr="00FA5B7E">
              <w:rPr>
                <w:b/>
                <w:sz w:val="24"/>
                <w:szCs w:val="24"/>
              </w:rPr>
              <w:t>Year:</w:t>
            </w:r>
            <w:r w:rsidR="00FA5B7E">
              <w:rPr>
                <w:b/>
                <w:sz w:val="24"/>
                <w:szCs w:val="24"/>
              </w:rPr>
              <w:t xml:space="preserve"> </w:t>
            </w:r>
            <w:r w:rsidR="00FA5B7E">
              <w:rPr>
                <w:sz w:val="24"/>
                <w:szCs w:val="24"/>
              </w:rPr>
              <w:t>1</w:t>
            </w:r>
          </w:p>
        </w:tc>
        <w:tc>
          <w:tcPr>
            <w:tcW w:w="5228" w:type="dxa"/>
          </w:tcPr>
          <w:p w:rsidR="00AB144B" w:rsidRPr="00FA5B7E" w:rsidRDefault="00403EC4">
            <w:pPr>
              <w:rPr>
                <w:sz w:val="24"/>
                <w:szCs w:val="24"/>
              </w:rPr>
            </w:pPr>
            <w:r w:rsidRPr="00FA5B7E">
              <w:rPr>
                <w:b/>
                <w:sz w:val="24"/>
                <w:szCs w:val="24"/>
              </w:rPr>
              <w:t>Term:</w:t>
            </w:r>
            <w:r w:rsidR="00FA5B7E">
              <w:rPr>
                <w:b/>
                <w:sz w:val="24"/>
                <w:szCs w:val="24"/>
              </w:rPr>
              <w:t xml:space="preserve"> </w:t>
            </w:r>
            <w:r w:rsidR="00FA5B7E">
              <w:rPr>
                <w:sz w:val="24"/>
                <w:szCs w:val="24"/>
              </w:rPr>
              <w:t>Summer 2</w:t>
            </w:r>
          </w:p>
        </w:tc>
      </w:tr>
      <w:tr w:rsidR="00AB144B" w:rsidTr="00AB144B">
        <w:tc>
          <w:tcPr>
            <w:tcW w:w="5228" w:type="dxa"/>
          </w:tcPr>
          <w:p w:rsidR="00AB144B" w:rsidRPr="00FA5B7E" w:rsidRDefault="00403EC4">
            <w:pPr>
              <w:rPr>
                <w:b/>
                <w:sz w:val="24"/>
                <w:szCs w:val="24"/>
              </w:rPr>
            </w:pPr>
            <w:r w:rsidRPr="00FA5B7E">
              <w:rPr>
                <w:b/>
                <w:sz w:val="24"/>
                <w:szCs w:val="24"/>
              </w:rPr>
              <w:t>National Curriculum/Topic:</w:t>
            </w:r>
          </w:p>
        </w:tc>
        <w:tc>
          <w:tcPr>
            <w:tcW w:w="5228" w:type="dxa"/>
          </w:tcPr>
          <w:p w:rsidR="00AB144B" w:rsidRPr="00FA5B7E" w:rsidRDefault="00FA5B7E">
            <w:pPr>
              <w:rPr>
                <w:sz w:val="24"/>
                <w:szCs w:val="24"/>
              </w:rPr>
            </w:pPr>
            <w:r w:rsidRPr="00FA5B7E">
              <w:rPr>
                <w:sz w:val="24"/>
                <w:szCs w:val="24"/>
              </w:rPr>
              <w:t>Australia</w:t>
            </w:r>
          </w:p>
          <w:p w:rsidR="00974280" w:rsidRPr="00FA5B7E" w:rsidRDefault="00974280">
            <w:pPr>
              <w:rPr>
                <w:sz w:val="24"/>
                <w:szCs w:val="24"/>
              </w:rPr>
            </w:pPr>
          </w:p>
        </w:tc>
      </w:tr>
      <w:tr w:rsidR="00AB144B" w:rsidTr="00BD35FF">
        <w:tc>
          <w:tcPr>
            <w:tcW w:w="5228" w:type="dxa"/>
            <w:tcBorders>
              <w:bottom w:val="single" w:sz="4" w:space="0" w:color="auto"/>
            </w:tcBorders>
          </w:tcPr>
          <w:p w:rsidR="00AB144B" w:rsidRPr="00FA5B7E" w:rsidRDefault="00403EC4">
            <w:pPr>
              <w:rPr>
                <w:b/>
                <w:sz w:val="24"/>
                <w:szCs w:val="24"/>
              </w:rPr>
            </w:pPr>
            <w:r w:rsidRPr="00FA5B7E">
              <w:rPr>
                <w:b/>
                <w:sz w:val="24"/>
                <w:szCs w:val="24"/>
              </w:rPr>
              <w:t>Depth Enquiry Question:</w:t>
            </w:r>
          </w:p>
          <w:p w:rsidR="00403EC4" w:rsidRPr="00FA5B7E" w:rsidRDefault="00403EC4">
            <w:pPr>
              <w:rPr>
                <w:b/>
                <w:sz w:val="24"/>
                <w:szCs w:val="24"/>
              </w:rPr>
            </w:pPr>
          </w:p>
        </w:tc>
        <w:tc>
          <w:tcPr>
            <w:tcW w:w="5228" w:type="dxa"/>
            <w:tcBorders>
              <w:bottom w:val="single" w:sz="4" w:space="0" w:color="auto"/>
            </w:tcBorders>
          </w:tcPr>
          <w:p w:rsidR="00974280" w:rsidRPr="00FA5B7E" w:rsidRDefault="00FA5B7E">
            <w:pPr>
              <w:rPr>
                <w:sz w:val="24"/>
                <w:szCs w:val="24"/>
              </w:rPr>
            </w:pPr>
            <w:r w:rsidRPr="00FA5B7E">
              <w:rPr>
                <w:sz w:val="24"/>
                <w:szCs w:val="24"/>
              </w:rPr>
              <w:t>Where would you rather live – Australia or England?</w:t>
            </w:r>
          </w:p>
        </w:tc>
      </w:tr>
      <w:tr w:rsidR="00974280" w:rsidTr="00BD35FF">
        <w:tc>
          <w:tcPr>
            <w:tcW w:w="10456" w:type="dxa"/>
            <w:gridSpan w:val="2"/>
            <w:tcBorders>
              <w:bottom w:val="single" w:sz="4" w:space="0" w:color="auto"/>
            </w:tcBorders>
          </w:tcPr>
          <w:p w:rsidR="00974280" w:rsidRPr="00FA5B7E" w:rsidRDefault="00974280">
            <w:pPr>
              <w:rPr>
                <w:b/>
                <w:sz w:val="24"/>
                <w:szCs w:val="24"/>
              </w:rPr>
            </w:pPr>
            <w:r w:rsidRPr="00FA5B7E">
              <w:rPr>
                <w:b/>
                <w:sz w:val="24"/>
                <w:szCs w:val="24"/>
              </w:rPr>
              <w:t>Geographical Skills/Knowledge Coverage:</w:t>
            </w:r>
          </w:p>
        </w:tc>
      </w:tr>
      <w:tr w:rsidR="00974280" w:rsidTr="00BD35FF">
        <w:tc>
          <w:tcPr>
            <w:tcW w:w="10456" w:type="dxa"/>
            <w:gridSpan w:val="2"/>
            <w:tcBorders>
              <w:top w:val="single" w:sz="4" w:space="0" w:color="auto"/>
              <w:left w:val="single" w:sz="4" w:space="0" w:color="auto"/>
              <w:bottom w:val="single" w:sz="4" w:space="0" w:color="auto"/>
              <w:right w:val="single" w:sz="4" w:space="0" w:color="auto"/>
            </w:tcBorders>
          </w:tcPr>
          <w:p w:rsidR="00974280" w:rsidRPr="009D2321" w:rsidRDefault="00684932" w:rsidP="00684932">
            <w:pPr>
              <w:pStyle w:val="ListParagraph"/>
              <w:numPr>
                <w:ilvl w:val="0"/>
                <w:numId w:val="1"/>
              </w:numPr>
              <w:rPr>
                <w:b/>
                <w:color w:val="FF0000"/>
              </w:rPr>
            </w:pPr>
            <w:r w:rsidRPr="009D2321">
              <w:rPr>
                <w:b/>
                <w:color w:val="FF0000"/>
              </w:rPr>
              <w:t>To name and locate the world’s seven continents and five oceans – focus on the continent of Australasia and the seas surrounding it.</w:t>
            </w:r>
          </w:p>
          <w:p w:rsidR="00974280" w:rsidRPr="009D2321" w:rsidRDefault="00684932" w:rsidP="00684932">
            <w:pPr>
              <w:pStyle w:val="ListParagraph"/>
              <w:numPr>
                <w:ilvl w:val="0"/>
                <w:numId w:val="1"/>
              </w:numPr>
              <w:rPr>
                <w:b/>
                <w:color w:val="FF0066"/>
              </w:rPr>
            </w:pPr>
            <w:r w:rsidRPr="009D2321">
              <w:rPr>
                <w:color w:val="FF0066"/>
              </w:rPr>
              <w:t>Use world maps, atlases and globes to identify the UK and its countries and to locate Australia and its surrounding seas, states, capital cities etc.</w:t>
            </w:r>
          </w:p>
          <w:p w:rsidR="00684932" w:rsidRPr="009D2321" w:rsidRDefault="00684932" w:rsidP="00684932">
            <w:pPr>
              <w:pStyle w:val="ListParagraph"/>
              <w:numPr>
                <w:ilvl w:val="0"/>
                <w:numId w:val="1"/>
              </w:numPr>
              <w:rPr>
                <w:b/>
                <w:color w:val="FF0066"/>
              </w:rPr>
            </w:pPr>
            <w:r w:rsidRPr="009D2321">
              <w:rPr>
                <w:color w:val="FF0066"/>
              </w:rPr>
              <w:t>Use simple compass directions (North, east, South and West) and locational and directional language e.g. near and far, left and right to describe the location of features and routes on a map.</w:t>
            </w:r>
          </w:p>
          <w:p w:rsidR="00684932" w:rsidRPr="009D2321" w:rsidRDefault="00684932" w:rsidP="00684932">
            <w:pPr>
              <w:pStyle w:val="ListParagraph"/>
              <w:numPr>
                <w:ilvl w:val="0"/>
                <w:numId w:val="1"/>
              </w:numPr>
              <w:rPr>
                <w:rFonts w:cstheme="minorHAnsi"/>
                <w:b/>
                <w:color w:val="0070C0"/>
              </w:rPr>
            </w:pPr>
            <w:r w:rsidRPr="009D2321">
              <w:rPr>
                <w:rFonts w:cstheme="minorHAnsi"/>
                <w:color w:val="0070C0"/>
              </w:rPr>
              <w:t>Understand geographical similarities and differences through studying the human and physical geography of a small area of the United Kingdom, and of a small area in a contrasting non</w:t>
            </w:r>
            <w:r w:rsidRPr="009D2321">
              <w:rPr>
                <w:rFonts w:cstheme="minorHAnsi"/>
                <w:color w:val="0070C0"/>
                <w:shd w:val="clear" w:color="auto" w:fill="F3F3F3"/>
              </w:rPr>
              <w:t>-European country.</w:t>
            </w:r>
          </w:p>
          <w:p w:rsidR="00684932" w:rsidRPr="009D2321" w:rsidRDefault="00684932" w:rsidP="00684932">
            <w:pPr>
              <w:pStyle w:val="ListParagraph"/>
              <w:numPr>
                <w:ilvl w:val="0"/>
                <w:numId w:val="1"/>
              </w:numPr>
              <w:rPr>
                <w:rFonts w:cstheme="minorHAnsi"/>
                <w:b/>
                <w:color w:val="00B050"/>
              </w:rPr>
            </w:pPr>
            <w:r w:rsidRPr="009D2321">
              <w:rPr>
                <w:rFonts w:cstheme="minorHAnsi"/>
                <w:color w:val="00B050"/>
                <w:shd w:val="clear" w:color="auto" w:fill="F3F3F3"/>
              </w:rPr>
              <w:t>Use basic geographical vocabulary to refer to key physical features, including: beach, cliff, coast, forest, hill, mountain, sea, ocean, river, soil, valley, vegetation, season and weather.</w:t>
            </w:r>
          </w:p>
          <w:p w:rsidR="00974280" w:rsidRPr="00E85566" w:rsidRDefault="00974280">
            <w:pPr>
              <w:rPr>
                <w:sz w:val="24"/>
                <w:szCs w:val="24"/>
              </w:rPr>
            </w:pPr>
          </w:p>
        </w:tc>
      </w:tr>
      <w:tr w:rsidR="00AB144B" w:rsidTr="00BD35FF">
        <w:tc>
          <w:tcPr>
            <w:tcW w:w="5228" w:type="dxa"/>
            <w:tcBorders>
              <w:top w:val="single" w:sz="4" w:space="0" w:color="auto"/>
            </w:tcBorders>
          </w:tcPr>
          <w:p w:rsidR="00403EC4" w:rsidRPr="00FA5B7E" w:rsidRDefault="00403EC4">
            <w:pPr>
              <w:rPr>
                <w:b/>
                <w:sz w:val="24"/>
                <w:szCs w:val="24"/>
              </w:rPr>
            </w:pPr>
            <w:r w:rsidRPr="00FA5B7E">
              <w:rPr>
                <w:b/>
                <w:sz w:val="24"/>
                <w:szCs w:val="24"/>
              </w:rPr>
              <w:t>Possible Activities:</w:t>
            </w:r>
          </w:p>
        </w:tc>
        <w:tc>
          <w:tcPr>
            <w:tcW w:w="5228" w:type="dxa"/>
            <w:tcBorders>
              <w:top w:val="single" w:sz="4" w:space="0" w:color="auto"/>
            </w:tcBorders>
          </w:tcPr>
          <w:p w:rsidR="00AB144B" w:rsidRPr="00E85566" w:rsidRDefault="00AB144B">
            <w:pPr>
              <w:rPr>
                <w:sz w:val="24"/>
                <w:szCs w:val="24"/>
              </w:rPr>
            </w:pPr>
          </w:p>
        </w:tc>
      </w:tr>
      <w:tr w:rsidR="00974280" w:rsidTr="00C55FE4">
        <w:tc>
          <w:tcPr>
            <w:tcW w:w="10456" w:type="dxa"/>
            <w:gridSpan w:val="2"/>
          </w:tcPr>
          <w:p w:rsidR="00974280" w:rsidRDefault="00A27BD2" w:rsidP="00A27BD2">
            <w:pPr>
              <w:pStyle w:val="ListParagraph"/>
              <w:numPr>
                <w:ilvl w:val="0"/>
                <w:numId w:val="3"/>
              </w:numPr>
            </w:pPr>
            <w:r>
              <w:t>Find Australia on a world map/globe and locate and identify the different states/territories in the country</w:t>
            </w:r>
          </w:p>
          <w:p w:rsidR="00A27BD2" w:rsidRDefault="00A27BD2" w:rsidP="00A27BD2">
            <w:pPr>
              <w:pStyle w:val="ListParagraph"/>
              <w:numPr>
                <w:ilvl w:val="0"/>
                <w:numId w:val="3"/>
              </w:numPr>
            </w:pPr>
            <w:r>
              <w:t>Children can do mapping skills using a map of Australia. Learn basic compass directions and use accurately to describe how to get from one object to another e.g. 2 squares North</w:t>
            </w:r>
          </w:p>
          <w:p w:rsidR="00A27BD2" w:rsidRDefault="00A27BD2" w:rsidP="00A27BD2">
            <w:pPr>
              <w:pStyle w:val="ListParagraph"/>
              <w:numPr>
                <w:ilvl w:val="0"/>
                <w:numId w:val="3"/>
              </w:numPr>
            </w:pPr>
            <w:r>
              <w:t>Learn about the different weather patterns in Australia and how they differ between the states – describe the weather and climate in different states. Compare to weather in the UK. Children to express preferences and consider suitable clothes</w:t>
            </w:r>
          </w:p>
          <w:p w:rsidR="00A27BD2" w:rsidRDefault="00A27BD2" w:rsidP="00A27BD2">
            <w:pPr>
              <w:pStyle w:val="ListParagraph"/>
              <w:numPr>
                <w:ilvl w:val="0"/>
                <w:numId w:val="3"/>
              </w:numPr>
            </w:pPr>
            <w:r>
              <w:t>Children will compare Christmas day in Australia to Christmas day in the UK. They will look at the difference in weather, activities, food and traditions between the two places. Children could host and Australian Christmas in class – dress in appropriate clothes, prepare foods and fun activities</w:t>
            </w:r>
          </w:p>
          <w:p w:rsidR="00D45C0D" w:rsidRDefault="00D45C0D" w:rsidP="00A27BD2">
            <w:pPr>
              <w:pStyle w:val="ListParagraph"/>
              <w:numPr>
                <w:ilvl w:val="0"/>
                <w:numId w:val="3"/>
              </w:numPr>
            </w:pPr>
            <w:r>
              <w:t>Children can create fact files about some of Australia’s famous physical features e.g. Ayers Rock, The Great Barrier Reef. They could create posters on how to save the reef – consider human actions that are destroying it and promote ideas to save it.</w:t>
            </w:r>
          </w:p>
          <w:p w:rsidR="00D45C0D" w:rsidRDefault="00D45C0D" w:rsidP="00A27BD2">
            <w:pPr>
              <w:pStyle w:val="ListParagraph"/>
              <w:numPr>
                <w:ilvl w:val="0"/>
                <w:numId w:val="3"/>
              </w:numPr>
            </w:pPr>
            <w:r>
              <w:t>Learn about some of Australia’s unique animals and their habitats and behaviours – children could create ‘Who am I?’ cards – describe an animal, include features, habitat and behaviours – children to guess what it is.</w:t>
            </w:r>
          </w:p>
          <w:p w:rsidR="00D45C0D" w:rsidRDefault="004D27B6" w:rsidP="00A27BD2">
            <w:pPr>
              <w:pStyle w:val="ListParagraph"/>
              <w:numPr>
                <w:ilvl w:val="0"/>
                <w:numId w:val="3"/>
              </w:numPr>
            </w:pPr>
            <w:r>
              <w:t xml:space="preserve">Learn about different cultures in Australia – focus on </w:t>
            </w:r>
            <w:r w:rsidR="006D5A4A">
              <w:t>Aboriginal tribes and find out about their culture, life style, art and traditions. Children could compare the life of an Aboriginal child to their own childhood.</w:t>
            </w:r>
          </w:p>
          <w:p w:rsidR="00974280" w:rsidRPr="009D2321" w:rsidRDefault="006D1EDB" w:rsidP="009D2321">
            <w:pPr>
              <w:pStyle w:val="ListParagraph"/>
              <w:numPr>
                <w:ilvl w:val="0"/>
                <w:numId w:val="3"/>
              </w:numPr>
            </w:pPr>
            <w:r>
              <w:t>Children to return to enquiry question and consider where they would prefer to live – give clear reasons for their choice.</w:t>
            </w:r>
          </w:p>
          <w:p w:rsidR="00974280" w:rsidRPr="00E85566" w:rsidRDefault="00974280">
            <w:pPr>
              <w:rPr>
                <w:sz w:val="24"/>
                <w:szCs w:val="24"/>
              </w:rPr>
            </w:pPr>
          </w:p>
        </w:tc>
      </w:tr>
      <w:tr w:rsidR="00AB144B" w:rsidTr="00AB144B">
        <w:tc>
          <w:tcPr>
            <w:tcW w:w="5228" w:type="dxa"/>
          </w:tcPr>
          <w:p w:rsidR="00AB144B" w:rsidRPr="00FA5B7E" w:rsidRDefault="00403EC4">
            <w:pPr>
              <w:rPr>
                <w:b/>
                <w:sz w:val="24"/>
                <w:szCs w:val="24"/>
              </w:rPr>
            </w:pPr>
            <w:r w:rsidRPr="00FA5B7E">
              <w:rPr>
                <w:b/>
                <w:sz w:val="24"/>
                <w:szCs w:val="24"/>
              </w:rPr>
              <w:t>Vocabulary:</w:t>
            </w:r>
          </w:p>
        </w:tc>
        <w:tc>
          <w:tcPr>
            <w:tcW w:w="5228" w:type="dxa"/>
          </w:tcPr>
          <w:p w:rsidR="00AB144B" w:rsidRPr="00E85566" w:rsidRDefault="00AB144B">
            <w:pPr>
              <w:rPr>
                <w:sz w:val="24"/>
                <w:szCs w:val="24"/>
              </w:rPr>
            </w:pPr>
          </w:p>
        </w:tc>
      </w:tr>
      <w:tr w:rsidR="00974280" w:rsidTr="00295492">
        <w:tc>
          <w:tcPr>
            <w:tcW w:w="10456" w:type="dxa"/>
            <w:gridSpan w:val="2"/>
          </w:tcPr>
          <w:p w:rsidR="00974280" w:rsidRPr="00E85566" w:rsidRDefault="009D2321">
            <w:pPr>
              <w:rPr>
                <w:sz w:val="24"/>
                <w:szCs w:val="24"/>
              </w:rPr>
            </w:pPr>
            <w:r>
              <w:rPr>
                <w:sz w:val="24"/>
                <w:szCs w:val="24"/>
              </w:rPr>
              <w:t xml:space="preserve">Location, continent, country, states, territories, capital, cities, town, landscape, beach, coast, desert, cliffs, rocks, dry season, wet season, tropical, climate, landmarks, Ayers Rock, Great Barrier Reef, </w:t>
            </w:r>
            <w:r w:rsidR="00CB61A0">
              <w:rPr>
                <w:sz w:val="24"/>
                <w:szCs w:val="24"/>
              </w:rPr>
              <w:t>compass directions, north, east, south and west, near, far, native animals, Aboriginal</w:t>
            </w:r>
          </w:p>
          <w:p w:rsidR="00974280" w:rsidRPr="00E85566" w:rsidRDefault="00974280">
            <w:pPr>
              <w:rPr>
                <w:sz w:val="24"/>
                <w:szCs w:val="24"/>
              </w:rPr>
            </w:pPr>
          </w:p>
          <w:p w:rsidR="00974280" w:rsidRPr="00E85566" w:rsidRDefault="00974280">
            <w:pPr>
              <w:rPr>
                <w:sz w:val="24"/>
                <w:szCs w:val="24"/>
              </w:rPr>
            </w:pPr>
          </w:p>
        </w:tc>
      </w:tr>
    </w:tbl>
    <w:p w:rsidR="00AB144B" w:rsidRDefault="00AB144B"/>
    <w:p w:rsidR="00974280" w:rsidRPr="00E85566" w:rsidRDefault="00974280">
      <w:pPr>
        <w:rPr>
          <w:sz w:val="24"/>
          <w:szCs w:val="24"/>
        </w:rPr>
      </w:pPr>
      <w:r w:rsidRPr="00E85566">
        <w:rPr>
          <w:b/>
          <w:sz w:val="24"/>
          <w:szCs w:val="24"/>
        </w:rPr>
        <w:t>Key:</w:t>
      </w:r>
      <w:r w:rsidRPr="00E85566">
        <w:rPr>
          <w:sz w:val="24"/>
          <w:szCs w:val="24"/>
        </w:rPr>
        <w:t xml:space="preserve"> Skills</w:t>
      </w:r>
      <w:r w:rsidR="0097498F" w:rsidRPr="00E85566">
        <w:rPr>
          <w:sz w:val="24"/>
          <w:szCs w:val="24"/>
        </w:rPr>
        <w:t xml:space="preserve">  </w:t>
      </w:r>
      <w:r w:rsidR="0097498F" w:rsidRPr="00E85566">
        <w:rPr>
          <w:color w:val="FF0000"/>
          <w:sz w:val="24"/>
          <w:szCs w:val="24"/>
        </w:rPr>
        <w:t>Location Knowledge</w:t>
      </w:r>
      <w:r w:rsidRPr="00E85566">
        <w:rPr>
          <w:color w:val="FF0000"/>
          <w:sz w:val="24"/>
          <w:szCs w:val="24"/>
        </w:rPr>
        <w:t xml:space="preserve">  </w:t>
      </w:r>
      <w:r w:rsidRPr="00E85566">
        <w:rPr>
          <w:color w:val="0070C0"/>
          <w:sz w:val="24"/>
          <w:szCs w:val="24"/>
        </w:rPr>
        <w:t xml:space="preserve">Place Knowledge  </w:t>
      </w:r>
      <w:r w:rsidRPr="00E85566">
        <w:rPr>
          <w:color w:val="00B050"/>
          <w:sz w:val="24"/>
          <w:szCs w:val="24"/>
        </w:rPr>
        <w:t xml:space="preserve">Physical and Human Knowledge  </w:t>
      </w:r>
      <w:r w:rsidRPr="00E85566">
        <w:rPr>
          <w:color w:val="D60093"/>
          <w:sz w:val="24"/>
          <w:szCs w:val="24"/>
        </w:rPr>
        <w:t>Geographical Skills and Fieldwork</w:t>
      </w:r>
    </w:p>
    <w:sectPr w:rsidR="00974280" w:rsidRPr="00E85566" w:rsidSect="008E63A4">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A4" w:rsidRDefault="008E63A4" w:rsidP="008E63A4">
      <w:pPr>
        <w:spacing w:after="0" w:line="240" w:lineRule="auto"/>
      </w:pPr>
      <w:r>
        <w:separator/>
      </w:r>
    </w:p>
  </w:endnote>
  <w:endnote w:type="continuationSeparator" w:id="0">
    <w:p w:rsidR="008E63A4" w:rsidRDefault="008E63A4" w:rsidP="008E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A4" w:rsidRDefault="008E63A4" w:rsidP="008E63A4">
      <w:pPr>
        <w:spacing w:after="0" w:line="240" w:lineRule="auto"/>
      </w:pPr>
      <w:r>
        <w:separator/>
      </w:r>
    </w:p>
  </w:footnote>
  <w:footnote w:type="continuationSeparator" w:id="0">
    <w:p w:rsidR="008E63A4" w:rsidRDefault="008E63A4" w:rsidP="008E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A4" w:rsidRDefault="008E63A4" w:rsidP="008E63A4">
    <w:pPr>
      <w:tabs>
        <w:tab w:val="center" w:pos="4513"/>
        <w:tab w:val="right" w:pos="10490"/>
      </w:tabs>
      <w:spacing w:after="0"/>
      <w:rPr>
        <w:rFonts w:ascii="Calibri" w:eastAsia="Calibri" w:hAnsi="Calibri"/>
        <w:b/>
        <w:sz w:val="28"/>
        <w:szCs w:val="28"/>
      </w:rPr>
    </w:pPr>
    <w:r>
      <w:rPr>
        <w:noProof/>
        <w:lang w:eastAsia="en-GB"/>
      </w:rPr>
      <w:drawing>
        <wp:anchor distT="0" distB="0" distL="114300" distR="114300" simplePos="0" relativeHeight="251658240" behindDoc="1" locked="0" layoutInCell="1" allowOverlap="1">
          <wp:simplePos x="0" y="0"/>
          <wp:positionH relativeFrom="column">
            <wp:posOffset>104775</wp:posOffset>
          </wp:positionH>
          <wp:positionV relativeFrom="paragraph">
            <wp:posOffset>-142240</wp:posOffset>
          </wp:positionV>
          <wp:extent cx="1571625" cy="946785"/>
          <wp:effectExtent l="0" t="0" r="9525" b="5715"/>
          <wp:wrapTight wrapText="bothSides">
            <wp:wrapPolygon edited="0">
              <wp:start x="0" y="0"/>
              <wp:lineTo x="0" y="21296"/>
              <wp:lineTo x="21469" y="21296"/>
              <wp:lineTo x="21469" y="0"/>
              <wp:lineTo x="0" y="0"/>
            </wp:wrapPolygon>
          </wp:wrapTight>
          <wp:docPr id="7" name="Picture 7" descr="The 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pire Logo"/>
                  <pic:cNvPicPr>
                    <a:picLocks noChangeAspect="1" noChangeArrowheads="1"/>
                  </pic:cNvPicPr>
                </pic:nvPicPr>
                <pic:blipFill>
                  <a:blip r:embed="rId1">
                    <a:extLst>
                      <a:ext uri="{28A0092B-C50C-407E-A947-70E740481C1C}">
                        <a14:useLocalDpi xmlns:a14="http://schemas.microsoft.com/office/drawing/2010/main" val="0"/>
                      </a:ext>
                    </a:extLst>
                  </a:blip>
                  <a:srcRect l="8945" t="25952" r="9702" b="24945"/>
                  <a:stretch>
                    <a:fillRect/>
                  </a:stretch>
                </pic:blipFill>
                <pic:spPr bwMode="auto">
                  <a:xfrm>
                    <a:off x="0" y="0"/>
                    <a:ext cx="1571625" cy="946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posOffset>5622925</wp:posOffset>
          </wp:positionH>
          <wp:positionV relativeFrom="margin">
            <wp:posOffset>-1023620</wp:posOffset>
          </wp:positionV>
          <wp:extent cx="865505" cy="885825"/>
          <wp:effectExtent l="0" t="0" r="0" b="9525"/>
          <wp:wrapTight wrapText="bothSides">
            <wp:wrapPolygon edited="0">
              <wp:start x="0" y="0"/>
              <wp:lineTo x="0" y="21368"/>
              <wp:lineTo x="20919" y="21368"/>
              <wp:lineTo x="20919" y="0"/>
              <wp:lineTo x="0" y="0"/>
            </wp:wrapPolygon>
          </wp:wrapTight>
          <wp:docPr id="8" name="Picture 8" descr="MalvernLogo_white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vernLogo_white_2015"/>
                  <pic:cNvPicPr>
                    <a:picLocks noChangeAspect="1" noChangeArrowheads="1"/>
                  </pic:cNvPicPr>
                </pic:nvPicPr>
                <pic:blipFill>
                  <a:blip r:embed="rId2">
                    <a:extLst>
                      <a:ext uri="{28A0092B-C50C-407E-A947-70E740481C1C}">
                        <a14:useLocalDpi xmlns:a14="http://schemas.microsoft.com/office/drawing/2010/main" val="0"/>
                      </a:ext>
                    </a:extLst>
                  </a:blip>
                  <a:srcRect l="21555" t="20670" r="21555" b="21063"/>
                  <a:stretch>
                    <a:fillRect/>
                  </a:stretch>
                </pic:blipFill>
                <pic:spPr bwMode="auto">
                  <a:xfrm>
                    <a:off x="0" y="0"/>
                    <a:ext cx="86550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sz w:val="28"/>
        <w:szCs w:val="28"/>
      </w:rPr>
      <w:t>St Matthias Church of England Primary School</w:t>
    </w:r>
  </w:p>
  <w:p w:rsidR="008E63A4" w:rsidRDefault="008E63A4" w:rsidP="008E63A4">
    <w:pPr>
      <w:tabs>
        <w:tab w:val="left" w:pos="1395"/>
        <w:tab w:val="left" w:pos="1455"/>
        <w:tab w:val="center" w:pos="4513"/>
        <w:tab w:val="center" w:pos="5386"/>
        <w:tab w:val="right" w:pos="10490"/>
      </w:tabs>
      <w:spacing w:after="0"/>
      <w:rPr>
        <w:rFonts w:ascii="Calibri" w:eastAsia="Calibri" w:hAnsi="Calibri"/>
        <w:b/>
        <w:sz w:val="28"/>
        <w:szCs w:val="28"/>
      </w:rPr>
    </w:pPr>
    <w:r>
      <w:rPr>
        <w:rFonts w:ascii="Calibri" w:eastAsia="Calibri" w:hAnsi="Calibri"/>
        <w:b/>
        <w:sz w:val="24"/>
        <w:szCs w:val="24"/>
      </w:rPr>
      <w:tab/>
      <w:t xml:space="preserve">               </w:t>
    </w:r>
    <w:r>
      <w:rPr>
        <w:rFonts w:ascii="Calibri" w:eastAsia="Calibri" w:hAnsi="Calibri"/>
        <w:b/>
        <w:sz w:val="24"/>
        <w:szCs w:val="24"/>
      </w:rPr>
      <w:t xml:space="preserve">             </w:t>
    </w:r>
    <w:proofErr w:type="spellStart"/>
    <w:r>
      <w:rPr>
        <w:rFonts w:ascii="Calibri" w:eastAsia="Calibri" w:hAnsi="Calibri"/>
        <w:b/>
      </w:rPr>
      <w:t>Headteacher</w:t>
    </w:r>
    <w:proofErr w:type="spellEnd"/>
    <w:r>
      <w:rPr>
        <w:rFonts w:ascii="Calibri" w:eastAsia="Calibri" w:hAnsi="Calibri"/>
        <w:b/>
      </w:rPr>
      <w:t xml:space="preserve"> - Mrs V Beale</w:t>
    </w:r>
  </w:p>
  <w:p w:rsidR="008E63A4" w:rsidRDefault="008E63A4" w:rsidP="008E63A4">
    <w:pPr>
      <w:tabs>
        <w:tab w:val="center" w:pos="4513"/>
        <w:tab w:val="left" w:pos="7080"/>
      </w:tabs>
      <w:spacing w:after="0"/>
      <w:jc w:val="center"/>
      <w:rPr>
        <w:rFonts w:ascii="Calibri" w:eastAsia="Calibri" w:hAnsi="Calibri"/>
      </w:rPr>
    </w:pPr>
    <w:r>
      <w:rPr>
        <w:rFonts w:ascii="Calibri" w:eastAsia="Calibri" w:hAnsi="Calibri"/>
      </w:rPr>
      <w:t>Cromwell Road, Malvern Link, Worcestershire, WR14 1NA.</w:t>
    </w:r>
  </w:p>
  <w:p w:rsidR="008E63A4" w:rsidRDefault="008E63A4" w:rsidP="008E63A4">
    <w:pPr>
      <w:tabs>
        <w:tab w:val="center" w:pos="4513"/>
        <w:tab w:val="right" w:pos="9026"/>
      </w:tabs>
      <w:spacing w:after="0"/>
      <w:jc w:val="center"/>
      <w:rPr>
        <w:rFonts w:ascii="Calibri" w:eastAsia="Calibri" w:hAnsi="Calibri"/>
      </w:rPr>
    </w:pPr>
    <w:r>
      <w:rPr>
        <w:rFonts w:ascii="Calibri" w:eastAsia="Calibri" w:hAnsi="Calibri"/>
      </w:rPr>
      <w:t>Telephone or Facsimile 01684 574984</w:t>
    </w:r>
  </w:p>
  <w:p w:rsidR="008E63A4" w:rsidRDefault="008E63A4" w:rsidP="008E63A4">
    <w:pPr>
      <w:tabs>
        <w:tab w:val="center" w:pos="4513"/>
        <w:tab w:val="right" w:pos="9026"/>
      </w:tabs>
      <w:spacing w:after="0"/>
      <w:jc w:val="center"/>
      <w:rPr>
        <w:rFonts w:ascii="Calibri" w:eastAsia="Calibri" w:hAnsi="Calibri"/>
      </w:rPr>
    </w:pPr>
    <w:r>
      <w:rPr>
        <w:rFonts w:ascii="Calibri" w:eastAsia="Calibri" w:hAnsi="Calibri"/>
      </w:rPr>
      <w:t xml:space="preserve">Email: </w:t>
    </w:r>
    <w:hyperlink r:id="rId3" w:history="1">
      <w:r>
        <w:rPr>
          <w:rStyle w:val="Hyperlink"/>
          <w:rFonts w:ascii="Comic Sans MS" w:eastAsia="Calibri" w:hAnsi="Comic Sans MS"/>
          <w:sz w:val="18"/>
          <w:szCs w:val="18"/>
        </w:rPr>
        <w:t>admin@stmatthias.worcs.sch.uk</w:t>
      </w:r>
    </w:hyperlink>
    <w:r>
      <w:rPr>
        <w:rFonts w:ascii="Calibri" w:eastAsia="Calibri" w:hAnsi="Calibri"/>
        <w:b/>
        <w:sz w:val="28"/>
        <w:szCs w:val="28"/>
      </w:rPr>
      <w:t xml:space="preserve"> </w:t>
    </w:r>
    <w:r>
      <w:rPr>
        <w:rFonts w:ascii="Calibri" w:eastAsia="Calibri" w:hAnsi="Calibri"/>
      </w:rPr>
      <w:t xml:space="preserve"> </w:t>
    </w:r>
  </w:p>
  <w:p w:rsidR="008E63A4" w:rsidRDefault="008E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2706"/>
    <w:multiLevelType w:val="hybridMultilevel"/>
    <w:tmpl w:val="1EE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A460E"/>
    <w:multiLevelType w:val="hybridMultilevel"/>
    <w:tmpl w:val="797E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D35F8"/>
    <w:multiLevelType w:val="hybridMultilevel"/>
    <w:tmpl w:val="7840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1"/>
    <w:rsid w:val="000C0CDC"/>
    <w:rsid w:val="00403EC4"/>
    <w:rsid w:val="004D27B6"/>
    <w:rsid w:val="00684932"/>
    <w:rsid w:val="006D1EDB"/>
    <w:rsid w:val="006D5A4A"/>
    <w:rsid w:val="008E63A4"/>
    <w:rsid w:val="009266CD"/>
    <w:rsid w:val="00974280"/>
    <w:rsid w:val="0097498F"/>
    <w:rsid w:val="009D2321"/>
    <w:rsid w:val="00A17DFE"/>
    <w:rsid w:val="00A27BD2"/>
    <w:rsid w:val="00AB144B"/>
    <w:rsid w:val="00BD35FF"/>
    <w:rsid w:val="00CB61A0"/>
    <w:rsid w:val="00D45C0D"/>
    <w:rsid w:val="00E85566"/>
    <w:rsid w:val="00F05201"/>
    <w:rsid w:val="00FA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409814"/>
  <w15:chartTrackingRefBased/>
  <w15:docId w15:val="{81EBE8A9-2C71-4CB1-8302-CFBD7F3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932"/>
    <w:pPr>
      <w:ind w:left="720"/>
      <w:contextualSpacing/>
    </w:pPr>
  </w:style>
  <w:style w:type="paragraph" w:styleId="Header">
    <w:name w:val="header"/>
    <w:basedOn w:val="Normal"/>
    <w:link w:val="HeaderChar"/>
    <w:uiPriority w:val="99"/>
    <w:unhideWhenUsed/>
    <w:rsid w:val="008E6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A4"/>
  </w:style>
  <w:style w:type="paragraph" w:styleId="Footer">
    <w:name w:val="footer"/>
    <w:basedOn w:val="Normal"/>
    <w:link w:val="FooterChar"/>
    <w:uiPriority w:val="99"/>
    <w:unhideWhenUsed/>
    <w:rsid w:val="008E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A4"/>
  </w:style>
  <w:style w:type="character" w:styleId="Hyperlink">
    <w:name w:val="Hyperlink"/>
    <w:basedOn w:val="DefaultParagraphFont"/>
    <w:uiPriority w:val="99"/>
    <w:semiHidden/>
    <w:unhideWhenUsed/>
    <w:rsid w:val="008E6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stmatthias.worcs.sch.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Philgence</dc:creator>
  <cp:keywords/>
  <dc:description/>
  <cp:lastModifiedBy>kk17@stmatthias.worcs.sch.uk</cp:lastModifiedBy>
  <cp:revision>2</cp:revision>
  <dcterms:created xsi:type="dcterms:W3CDTF">2021-06-22T11:25:00Z</dcterms:created>
  <dcterms:modified xsi:type="dcterms:W3CDTF">2021-06-22T11:25:00Z</dcterms:modified>
</cp:coreProperties>
</file>